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Cs/>
          <w:color w:val="0F243E" w:themeColor="text2" w:themeShade="80"/>
          <w:sz w:val="18"/>
          <w:szCs w:val="18"/>
        </w:rPr>
      </w:pPr>
      <w:r>
        <w:rPr>
          <w:rFonts w:ascii="Arial" w:hAnsi="Arial" w:cs="Arial"/>
          <w:b/>
          <w:color w:val="0F243E" w:themeColor="text2" w:themeShade="80"/>
          <w:sz w:val="18"/>
          <w:szCs w:val="18"/>
        </w:rPr>
        <w:t>Wiesbaden, 04.05.2023</w:t>
      </w:r>
    </w:p>
    <w:p>
      <w:pPr>
        <w:rPr>
          <w:rFonts w:ascii="Arial" w:hAnsi="Arial" w:cs="Arial"/>
          <w:b/>
          <w:bCs/>
          <w:color w:val="000000" w:themeColor="text1"/>
          <w:sz w:val="22"/>
          <w:szCs w:val="18"/>
        </w:rPr>
      </w:pPr>
      <w:r>
        <w:rPr>
          <w:rFonts w:ascii="Arial" w:hAnsi="Arial" w:cs="Arial"/>
          <w:b/>
          <w:bCs/>
          <w:color w:val="000000" w:themeColor="text1"/>
          <w:sz w:val="22"/>
          <w:szCs w:val="18"/>
        </w:rPr>
        <w:t>Hessischer Kultusminister besucht VITRONIC</w:t>
      </w:r>
    </w:p>
    <w:p>
      <w:pPr>
        <w:rPr>
          <w:rFonts w:ascii="Arial" w:hAnsi="Arial" w:cs="Arial"/>
          <w:color w:val="000000" w:themeColor="text1"/>
          <w:sz w:val="18"/>
          <w:szCs w:val="18"/>
        </w:rPr>
      </w:pPr>
      <w:r>
        <w:rPr>
          <w:rFonts w:ascii="Arial" w:hAnsi="Arial" w:cs="Arial"/>
          <w:color w:val="000000" w:themeColor="text1"/>
          <w:sz w:val="18"/>
          <w:szCs w:val="18"/>
        </w:rPr>
        <w:t>Duale Ausbildung ist Eckpfeiler für Nachwuchskräfte. CEO Scholz-Stein und Minister Lorz für weitere Stärkung und bessere Informationsangebote in den Schulen.</w:t>
      </w:r>
    </w:p>
    <w:p>
      <w:pPr>
        <w:rPr>
          <w:rFonts w:ascii="Arial" w:hAnsi="Arial" w:cs="Arial"/>
          <w:color w:val="000000" w:themeColor="text1"/>
          <w:sz w:val="18"/>
          <w:szCs w:val="18"/>
        </w:rPr>
      </w:pPr>
    </w:p>
    <w:p>
      <w:pPr>
        <w:pStyle w:val="StandardWeb"/>
        <w:spacing w:line="360" w:lineRule="auto"/>
        <w:rPr>
          <w:rFonts w:ascii="Arial" w:hAnsi="Arial" w:cs="Arial"/>
          <w:sz w:val="18"/>
          <w:szCs w:val="18"/>
        </w:rPr>
      </w:pPr>
      <w:r>
        <w:rPr>
          <w:rFonts w:ascii="Arial" w:hAnsi="Arial" w:cs="Arial"/>
          <w:sz w:val="18"/>
          <w:szCs w:val="18"/>
        </w:rPr>
        <w:t xml:space="preserve">Hessens Kultusminister Prof. Dr. R. Alexander Lorz und </w:t>
      </w:r>
      <w:r>
        <w:rPr>
          <w:rFonts w:ascii="Arial" w:hAnsi="Arial" w:cs="Arial"/>
          <w:color w:val="002451"/>
          <w:sz w:val="18"/>
          <w:szCs w:val="18"/>
        </w:rPr>
        <w:t>IHK Präsident Dr. Christian Gastl haben</w:t>
      </w:r>
      <w:r>
        <w:rPr>
          <w:rFonts w:ascii="Arial" w:hAnsi="Arial" w:cs="Arial"/>
          <w:sz w:val="18"/>
          <w:szCs w:val="18"/>
        </w:rPr>
        <w:t xml:space="preserve"> am 04.05.2023 das Wiesbadener Bildverarbeitungsunternehmen VITRONIC besucht. Im Mittelpunkt stand die duale Ausbildung des Unternehmens als eine zentrale Säule gegen den Fachkräftemangel. VITRONIC bildet in insgesamt sieben Berufen aus – von Kaufleuten für Industrie und Büromanagement über Elektroniker*innen und Informatiker*innen bis hin zu Fachkräften für Lagerlogistik und Mechaniker*innen. Dazu kommen noch einmal duale Studiengänge in sechs Fachrichtungen. Insgesamt haben bei VITRONIC mittlerweile über 160 junge Menschen ihre duale Ausbildung oder ihr Studium erfolgreich abgeschlossen. </w:t>
      </w:r>
    </w:p>
    <w:p>
      <w:pPr>
        <w:pStyle w:val="StandardWeb"/>
        <w:spacing w:line="360" w:lineRule="auto"/>
        <w:rPr>
          <w:rStyle w:val="xui-provider"/>
          <w:rFonts w:ascii="Arial" w:hAnsi="Arial" w:cs="Arial"/>
          <w:sz w:val="18"/>
          <w:szCs w:val="18"/>
        </w:rPr>
      </w:pPr>
      <w:r>
        <w:rPr>
          <w:rStyle w:val="xui-provider"/>
          <w:rFonts w:ascii="Arial" w:hAnsi="Arial" w:cs="Arial"/>
          <w:sz w:val="18"/>
          <w:szCs w:val="18"/>
        </w:rPr>
        <w:t>„Die duale Ausbildung ist ein wichtiger Eckpfeiler bei der Entwicklung von Nachwuchskräften und im täglichen Ablauf. Bei VITRONIC übernehmen unsere Azubis vom Start weg selbstständig Aufgaben und sind ein fester Teil der Teams. Wir investieren viel in diesen Ausbildungsweg, übernehmen auch häufig in Festanstellungen oder unterstützen bei weiteren Qualifikationen“, hebt VITRONIC CEO Daniel Scholz-Stein die Bedeutung der dualen Ausbildung für das Unternehmen hervor. „</w:t>
      </w:r>
      <w:r>
        <w:rPr>
          <w:rStyle w:val="ui-provider"/>
          <w:rFonts w:ascii="Arial" w:hAnsi="Arial" w:cs="Arial"/>
          <w:sz w:val="18"/>
          <w:szCs w:val="18"/>
        </w:rPr>
        <w:t>Der Wert und die Attraktivität der dualen Ausbildung müssen gemeinsam mit den Schulen noch weiter herausgearbeitet werden. Da müssen wir angreifen</w:t>
      </w:r>
      <w:r>
        <w:rPr>
          <w:rStyle w:val="xui-provider"/>
          <w:rFonts w:ascii="Arial" w:hAnsi="Arial" w:cs="Arial"/>
          <w:sz w:val="18"/>
          <w:szCs w:val="18"/>
        </w:rPr>
        <w:t>: mehr Bewusstsein eines praxisnahen Tagesablaufs, Kooperationen mit Unternehmen vor Ort und Technologien auf aktuellem Stand!“</w:t>
      </w:r>
    </w:p>
    <w:p>
      <w:pPr>
        <w:pStyle w:val="StandardWeb"/>
        <w:spacing w:line="360" w:lineRule="auto"/>
        <w:rPr>
          <w:rStyle w:val="xui-provider"/>
          <w:rFonts w:ascii="Arial" w:hAnsi="Arial" w:cs="Arial"/>
          <w:sz w:val="18"/>
          <w:szCs w:val="18"/>
        </w:rPr>
      </w:pPr>
      <w:r>
        <w:rPr>
          <w:rStyle w:val="xui-provider"/>
          <w:rFonts w:ascii="Arial" w:hAnsi="Arial" w:cs="Arial"/>
          <w:sz w:val="18"/>
          <w:szCs w:val="18"/>
        </w:rPr>
        <w:t>Bei einem gemeinsamen Rundgang durch die Produktionsanlagen und einem anschließenden Gespräch mit Auszubildenden der derzeit laufenden Jahrgänge konnten sich Minister Lorz und Herr Dr. Gastl ein unmittelbares Bild der Ausbildungsqualität machen. Gleichzeitig nahmen sie Erfahrungen aus der betrieblichen und schulischen Praxis der jungen Menschen mit. „Aus der Praxis für die Praxis! Beim Unternehmen VITRONIC können wir uns einen guten Eindruck von der Stärke der dualen Ausbildung machen. Für Auszubildende gibt es dort viele individuelle Entwicklungswege und das in einem hochprofessionellen Umfeld. Die duale Ausbildung ist der Schlüssel, um den wachsenden Fachkräftebedarf in Hessen zu decken. Dazu müssen das Image dieses Karrierewegs verbessert und die praxisnahe berufliche Orientierung in allen Schulformen umgesetzt werden.“ so der IHK Präsident.</w:t>
      </w:r>
    </w:p>
    <w:p>
      <w:pPr>
        <w:pStyle w:val="StandardWeb"/>
        <w:spacing w:line="360" w:lineRule="auto"/>
        <w:rPr>
          <w:rFonts w:ascii="Arial" w:hAnsi="Arial" w:cs="Arial"/>
          <w:sz w:val="18"/>
          <w:szCs w:val="18"/>
        </w:rPr>
      </w:pPr>
      <w:r>
        <w:rPr>
          <w:rStyle w:val="xui-provider"/>
          <w:rFonts w:ascii="Arial" w:hAnsi="Arial" w:cs="Arial"/>
          <w:sz w:val="18"/>
          <w:szCs w:val="18"/>
        </w:rPr>
        <w:t xml:space="preserve">Mit über 800 Mitarbeitern am Standort und einem durchschnittlichem jährlichem Personalwachstum von 8% zählt VITRONIC zu den wichtigsten Arbeitgebern im </w:t>
      </w:r>
      <w:r>
        <w:rPr>
          <w:rStyle w:val="xui-provider"/>
          <w:rFonts w:ascii="Arial" w:hAnsi="Arial" w:cs="Arial"/>
          <w:sz w:val="18"/>
          <w:szCs w:val="18"/>
        </w:rPr>
        <w:lastRenderedPageBreak/>
        <w:t>Technologiesektor in Wiesbaden und Rhein-Main. Zudem engagiert sich das Unternehmen mit zahlreichen Initiativen für die Sicherheit und Nachhaltigkeit in der Region.</w:t>
      </w:r>
    </w:p>
    <w:p>
      <w:pPr>
        <w:pStyle w:val="StandardWeb"/>
        <w:spacing w:line="360" w:lineRule="auto"/>
        <w:rPr>
          <w:rFonts w:ascii="Arial" w:hAnsi="Arial" w:cs="Arial"/>
          <w:color w:val="0F243E" w:themeColor="text2" w:themeShade="80"/>
          <w:sz w:val="18"/>
          <w:szCs w:val="18"/>
          <w:u w:val="single"/>
        </w:rPr>
      </w:pPr>
      <w:r>
        <w:rPr>
          <w:rFonts w:ascii="Arial" w:hAnsi="Arial" w:cs="Arial"/>
          <w:color w:val="0F243E" w:themeColor="text2" w:themeShade="80"/>
          <w:sz w:val="18"/>
          <w:szCs w:val="18"/>
          <w:u w:val="single"/>
        </w:rPr>
        <w:t>Über VITRONIC</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Ein offener und ehrlicher Umgang mit unseren Kunden bildet das Fundament, um gemeinsam die technologischen und prozessualen Potenziale voll auszuschöpfen. Gemeinsamer Erfolg bildet die Basis langfristiger Zusammenarbeit mit Unternehmen wie B. Braun, BMW, Daimler, DHL, UPS, Toll Collect,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1.300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en-US"/>
              </w:rPr>
            </w:pPr>
            <w:r>
              <w:rPr>
                <w:rFonts w:ascii="Arial" w:hAnsi="Arial" w:cs="Arial"/>
                <w:color w:val="0F243E" w:themeColor="text2" w:themeShade="80"/>
                <w:sz w:val="18"/>
                <w:szCs w:val="18"/>
                <w:lang w:val="en-US"/>
              </w:rPr>
              <w:t>Britta Weiser</w:t>
            </w:r>
          </w:p>
          <w:p>
            <w:pPr>
              <w:spacing w:line="200" w:lineRule="exact"/>
              <w:ind w:right="567"/>
              <w:jc w:val="both"/>
              <w:rPr>
                <w:rFonts w:ascii="Arial" w:hAnsi="Arial" w:cs="Arial"/>
                <w:color w:val="0F243E" w:themeColor="text2" w:themeShade="80"/>
                <w:sz w:val="18"/>
                <w:szCs w:val="18"/>
                <w:lang w:val="en-US"/>
              </w:rPr>
            </w:pPr>
            <w:r>
              <w:rPr>
                <w:rFonts w:ascii="Arial" w:hAnsi="Arial" w:cs="Arial"/>
                <w:color w:val="0F243E" w:themeColor="text2" w:themeShade="80"/>
                <w:sz w:val="18"/>
                <w:szCs w:val="18"/>
                <w:lang w:val="en-US"/>
              </w:rPr>
              <w:t xml:space="preserve">Director Global Marketing </w:t>
            </w:r>
          </w:p>
          <w:p>
            <w:pPr>
              <w:spacing w:line="200" w:lineRule="exact"/>
              <w:ind w:right="567"/>
              <w:jc w:val="both"/>
              <w:rPr>
                <w:rFonts w:ascii="Arial" w:hAnsi="Arial" w:cs="Arial"/>
                <w:color w:val="0F243E" w:themeColor="text2" w:themeShade="80"/>
                <w:sz w:val="18"/>
                <w:szCs w:val="18"/>
                <w:lang w:val="en-US"/>
              </w:rPr>
            </w:pPr>
            <w:r>
              <w:rPr>
                <w:rFonts w:ascii="Arial" w:hAnsi="Arial" w:cs="Arial"/>
                <w:color w:val="0F243E" w:themeColor="text2" w:themeShade="80"/>
                <w:sz w:val="18"/>
                <w:szCs w:val="18"/>
                <w:lang w:val="en-US"/>
              </w:rPr>
              <w:t xml:space="preserve">Tel: </w:t>
            </w:r>
            <w:r>
              <w:rPr>
                <w:rFonts w:ascii="Arial" w:eastAsiaTheme="minorEastAsia" w:hAnsi="Arial" w:cs="Arial"/>
                <w:noProof/>
                <w:color w:val="000000" w:themeColor="text1"/>
                <w:sz w:val="18"/>
                <w:szCs w:val="18"/>
                <w:lang w:val="en-US"/>
              </w:rPr>
              <w:t>+49 151 68962 357</w:t>
            </w:r>
          </w:p>
          <w:p>
            <w:pPr>
              <w:spacing w:line="200" w:lineRule="exact"/>
              <w:ind w:right="567"/>
              <w:jc w:val="both"/>
              <w:rPr>
                <w:rFonts w:ascii="Arial" w:hAnsi="Arial" w:cs="Arial"/>
                <w:color w:val="0F243E" w:themeColor="text2" w:themeShade="80"/>
                <w:sz w:val="18"/>
                <w:szCs w:val="18"/>
                <w:lang w:val="en-US"/>
              </w:rPr>
            </w:pPr>
            <w:r>
              <w:rPr>
                <w:rFonts w:ascii="Arial" w:hAnsi="Arial" w:cs="Arial"/>
                <w:color w:val="0F243E" w:themeColor="text2" w:themeShade="80"/>
                <w:sz w:val="18"/>
                <w:szCs w:val="18"/>
                <w:lang w:val="en-US"/>
              </w:rPr>
              <w:t>britta.weiser@vitronic.de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www.vitronic.de</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default" r:id="rId7"/>
      <w:footerReference w:type="even" r:id="rId8"/>
      <w:footerReference w:type="default" r:id="rId9"/>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xui-provider">
    <w:name w:val="x_ui-provider"/>
    <w:basedOn w:val="Absatz-Standardschriftart"/>
  </w:style>
  <w:style w:type="paragraph" w:styleId="berarbeitung">
    <w:name w:val="Revision"/>
    <w:hidden/>
    <w:uiPriority w:val="99"/>
    <w:semiHidden/>
    <w:rPr>
      <w:sz w:val="24"/>
    </w:rPr>
  </w:style>
  <w:style w:type="character" w:customStyle="1" w:styleId="ui-provider">
    <w:name w:val="ui-provid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Britta Weiser</cp:lastModifiedBy>
  <cp:revision>4</cp:revision>
  <cp:lastPrinted>2016-09-14T08:41:00Z</cp:lastPrinted>
  <dcterms:created xsi:type="dcterms:W3CDTF">2023-05-04T12:23:00Z</dcterms:created>
  <dcterms:modified xsi:type="dcterms:W3CDTF">2023-05-04T17:52:00Z</dcterms:modified>
</cp:coreProperties>
</file>