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7552" w14:textId="77777777" w:rsidR="003166A9" w:rsidRDefault="003166A9" w:rsidP="003166A9">
      <w:pPr>
        <w:pStyle w:val="StandardWeb"/>
        <w:spacing w:line="360" w:lineRule="auto"/>
        <w:rPr>
          <w:rFonts w:ascii="Arial" w:hAnsi="Arial" w:cs="Arial"/>
          <w:b/>
          <w:bCs/>
          <w:color w:val="000000" w:themeColor="text1"/>
          <w:sz w:val="44"/>
          <w:szCs w:val="44"/>
          <w:lang w:val="en-US"/>
        </w:rPr>
      </w:pPr>
      <w:r>
        <w:rPr>
          <w:rFonts w:ascii="Arial" w:hAnsi="Arial" w:cs="Arial"/>
          <w:b/>
          <w:bCs/>
          <w:sz w:val="48"/>
          <w:szCs w:val="48"/>
          <w:lang w:val="en-US"/>
        </w:rPr>
        <w:t xml:space="preserve">VITRONIC Australia completed Tolling Upgrade Project on </w:t>
      </w:r>
      <w:proofErr w:type="spellStart"/>
      <w:r>
        <w:rPr>
          <w:rFonts w:ascii="Arial" w:hAnsi="Arial" w:cs="Arial"/>
          <w:b/>
          <w:bCs/>
          <w:sz w:val="48"/>
          <w:szCs w:val="48"/>
          <w:lang w:val="en-US"/>
        </w:rPr>
        <w:t>CityLink</w:t>
      </w:r>
      <w:proofErr w:type="spellEnd"/>
      <w:r>
        <w:rPr>
          <w:rFonts w:ascii="Arial" w:hAnsi="Arial" w:cs="Arial"/>
          <w:b/>
          <w:bCs/>
          <w:sz w:val="48"/>
          <w:szCs w:val="48"/>
          <w:lang w:val="en-US"/>
        </w:rPr>
        <w:t xml:space="preserve"> Motorway</w:t>
      </w:r>
    </w:p>
    <w:p w14:paraId="0AA084F0" w14:textId="77777777" w:rsidR="003166A9" w:rsidRPr="00E97941" w:rsidRDefault="003166A9" w:rsidP="003166A9">
      <w:pPr>
        <w:pStyle w:val="StandardWeb"/>
        <w:spacing w:line="360" w:lineRule="auto"/>
        <w:rPr>
          <w:rFonts w:ascii="Arial" w:hAnsi="Arial" w:cs="Arial"/>
          <w:b/>
          <w:color w:val="000000" w:themeColor="text1"/>
          <w:lang w:val="en-US"/>
        </w:rPr>
      </w:pPr>
      <w:r>
        <w:rPr>
          <w:rFonts w:ascii="Arial" w:hAnsi="Arial" w:cs="Arial"/>
          <w:b/>
          <w:color w:val="000000" w:themeColor="text1"/>
          <w:lang w:val="en-US"/>
        </w:rPr>
        <w:t>Melbourne, Australia, 23.05.2024</w:t>
      </w:r>
      <w:r>
        <w:rPr>
          <w:rFonts w:ascii="Arial" w:hAnsi="Arial" w:cs="Arial"/>
          <w:b/>
          <w:color w:val="000000" w:themeColor="text1"/>
          <w:lang w:val="en-US"/>
        </w:rPr>
        <w:br/>
      </w:r>
      <w:r w:rsidRPr="00E97941">
        <w:rPr>
          <w:rFonts w:ascii="Arial" w:hAnsi="Arial" w:cs="Arial"/>
          <w:color w:val="auto"/>
          <w:sz w:val="22"/>
          <w:szCs w:val="22"/>
          <w:lang w:val="en-US"/>
        </w:rPr>
        <w:t xml:space="preserve">VITRONIC Australia has recently completed the Tolling Upgrade Project on the </w:t>
      </w:r>
      <w:proofErr w:type="spellStart"/>
      <w:r w:rsidRPr="00E97941">
        <w:rPr>
          <w:rFonts w:ascii="Arial" w:hAnsi="Arial" w:cs="Arial"/>
          <w:color w:val="auto"/>
          <w:sz w:val="22"/>
          <w:szCs w:val="22"/>
          <w:lang w:val="en-US"/>
        </w:rPr>
        <w:t>CityLink</w:t>
      </w:r>
      <w:proofErr w:type="spellEnd"/>
      <w:r w:rsidRPr="00E97941">
        <w:rPr>
          <w:rFonts w:ascii="Arial" w:hAnsi="Arial" w:cs="Arial"/>
          <w:color w:val="auto"/>
          <w:sz w:val="22"/>
          <w:szCs w:val="22"/>
          <w:lang w:val="en-US"/>
        </w:rPr>
        <w:t xml:space="preserve"> motorway in Melbourne, Australia. The contract was awarded to VITRONIC Australia in October 2020 by </w:t>
      </w:r>
      <w:proofErr w:type="spellStart"/>
      <w:r w:rsidRPr="00E97941">
        <w:rPr>
          <w:rFonts w:ascii="Arial" w:hAnsi="Arial" w:cs="Arial"/>
          <w:color w:val="auto"/>
          <w:sz w:val="22"/>
          <w:szCs w:val="22"/>
          <w:lang w:val="en-US"/>
        </w:rPr>
        <w:t>CityLink</w:t>
      </w:r>
      <w:proofErr w:type="spellEnd"/>
      <w:r w:rsidRPr="00E97941">
        <w:rPr>
          <w:rFonts w:ascii="Arial" w:hAnsi="Arial" w:cs="Arial"/>
          <w:color w:val="auto"/>
          <w:sz w:val="22"/>
          <w:szCs w:val="22"/>
          <w:lang w:val="en-US"/>
        </w:rPr>
        <w:t xml:space="preserve"> Motorway Limited, a wholly owned subsidiary of the Transurban Group.</w:t>
      </w:r>
    </w:p>
    <w:p w14:paraId="4B189CDD" w14:textId="77777777" w:rsidR="003166A9" w:rsidRPr="00E97941" w:rsidRDefault="003166A9" w:rsidP="003166A9">
      <w:pPr>
        <w:pStyle w:val="StandardWeb"/>
        <w:spacing w:beforeAutospacing="1" w:afterAutospacing="1" w:line="360" w:lineRule="auto"/>
        <w:rPr>
          <w:rFonts w:ascii="Arial" w:hAnsi="Arial" w:cs="Arial"/>
          <w:color w:val="auto"/>
          <w:sz w:val="22"/>
          <w:szCs w:val="22"/>
          <w:lang w:val="en-US"/>
        </w:rPr>
      </w:pPr>
      <w:proofErr w:type="spellStart"/>
      <w:r w:rsidRPr="00E97941">
        <w:rPr>
          <w:rFonts w:ascii="Arial" w:hAnsi="Arial" w:cs="Arial"/>
          <w:color w:val="auto"/>
          <w:sz w:val="22"/>
          <w:szCs w:val="22"/>
          <w:lang w:val="en-US"/>
        </w:rPr>
        <w:t>CityLink</w:t>
      </w:r>
      <w:proofErr w:type="spellEnd"/>
      <w:r w:rsidRPr="00E97941">
        <w:rPr>
          <w:rFonts w:ascii="Arial" w:hAnsi="Arial" w:cs="Arial"/>
          <w:color w:val="auto"/>
          <w:sz w:val="22"/>
          <w:szCs w:val="22"/>
          <w:lang w:val="en-US"/>
        </w:rPr>
        <w:t xml:space="preserve"> is a 22-kilometre motorway. Most of the motorway is eight lanes wide, with four inbound and four outbound lanes. The Bolte Bridge and the Burnley and Domain tunnels are all part of </w:t>
      </w:r>
      <w:proofErr w:type="spellStart"/>
      <w:r w:rsidRPr="00E97941">
        <w:rPr>
          <w:rFonts w:ascii="Arial" w:hAnsi="Arial" w:cs="Arial"/>
          <w:color w:val="auto"/>
          <w:sz w:val="22"/>
          <w:szCs w:val="22"/>
          <w:lang w:val="en-US"/>
        </w:rPr>
        <w:t>CityLink</w:t>
      </w:r>
      <w:proofErr w:type="spellEnd"/>
      <w:r w:rsidRPr="00E97941">
        <w:rPr>
          <w:rFonts w:ascii="Arial" w:hAnsi="Arial" w:cs="Arial"/>
          <w:color w:val="auto"/>
          <w:sz w:val="22"/>
          <w:szCs w:val="22"/>
          <w:lang w:val="en-US"/>
        </w:rPr>
        <w:t>.</w:t>
      </w:r>
      <w:r>
        <w:rPr>
          <w:rFonts w:ascii="Arial" w:hAnsi="Arial" w:cs="Arial"/>
          <w:color w:val="auto"/>
          <w:sz w:val="22"/>
          <w:szCs w:val="22"/>
          <w:lang w:val="en-US"/>
        </w:rPr>
        <w:t xml:space="preserve"> </w:t>
      </w:r>
      <w:r>
        <w:rPr>
          <w:rFonts w:ascii="Arial" w:hAnsi="Arial" w:cs="Arial"/>
          <w:color w:val="auto"/>
          <w:sz w:val="22"/>
          <w:szCs w:val="22"/>
          <w:lang w:val="en-US"/>
        </w:rPr>
        <w:br/>
      </w:r>
      <w:proofErr w:type="spellStart"/>
      <w:r w:rsidRPr="00E97941">
        <w:rPr>
          <w:rFonts w:ascii="Arial" w:hAnsi="Arial" w:cs="Arial"/>
          <w:color w:val="auto"/>
          <w:sz w:val="22"/>
          <w:szCs w:val="22"/>
          <w:lang w:val="en-US"/>
        </w:rPr>
        <w:t>CityLink</w:t>
      </w:r>
      <w:proofErr w:type="spellEnd"/>
      <w:r w:rsidRPr="00E97941">
        <w:rPr>
          <w:rFonts w:ascii="Arial" w:hAnsi="Arial" w:cs="Arial"/>
          <w:color w:val="auto"/>
          <w:sz w:val="22"/>
          <w:szCs w:val="22"/>
          <w:lang w:val="en-US"/>
        </w:rPr>
        <w:t xml:space="preserve"> connects Melbourne's Monash, West Gate, and Tullamarine freeways. It also connects the city center with Melbourne’s major airport and port. The average daily volume of traffic of light vehicles on </w:t>
      </w:r>
      <w:proofErr w:type="spellStart"/>
      <w:r w:rsidRPr="00E97941">
        <w:rPr>
          <w:rFonts w:ascii="Arial" w:hAnsi="Arial" w:cs="Arial"/>
          <w:color w:val="auto"/>
          <w:sz w:val="22"/>
          <w:szCs w:val="22"/>
          <w:lang w:val="en-US"/>
        </w:rPr>
        <w:t>CityLink</w:t>
      </w:r>
      <w:proofErr w:type="spellEnd"/>
      <w:r w:rsidRPr="00E97941">
        <w:rPr>
          <w:rFonts w:ascii="Arial" w:hAnsi="Arial" w:cs="Arial"/>
          <w:color w:val="auto"/>
          <w:sz w:val="22"/>
          <w:szCs w:val="22"/>
          <w:lang w:val="en-US"/>
        </w:rPr>
        <w:t xml:space="preserve"> is over 800,000.</w:t>
      </w:r>
    </w:p>
    <w:p w14:paraId="0A46B489" w14:textId="77777777" w:rsidR="003166A9" w:rsidRDefault="003166A9" w:rsidP="003166A9">
      <w:pPr>
        <w:pStyle w:val="StandardWeb"/>
        <w:spacing w:line="360" w:lineRule="auto"/>
        <w:rPr>
          <w:rFonts w:ascii="Arial" w:hAnsi="Arial" w:cs="Arial"/>
          <w:color w:val="auto"/>
          <w:sz w:val="22"/>
          <w:szCs w:val="22"/>
          <w:lang w:val="en-US"/>
        </w:rPr>
      </w:pPr>
      <w:r w:rsidRPr="00E97941">
        <w:rPr>
          <w:rFonts w:ascii="Arial" w:hAnsi="Arial" w:cs="Arial"/>
          <w:color w:val="auto"/>
          <w:sz w:val="22"/>
          <w:szCs w:val="22"/>
          <w:lang w:val="en-US"/>
        </w:rPr>
        <w:t xml:space="preserve">The project involved upgrading the </w:t>
      </w:r>
      <w:proofErr w:type="spellStart"/>
      <w:r w:rsidRPr="00E97941">
        <w:rPr>
          <w:rFonts w:ascii="Arial" w:hAnsi="Arial" w:cs="Arial"/>
          <w:color w:val="auto"/>
          <w:sz w:val="22"/>
          <w:szCs w:val="22"/>
          <w:lang w:val="en-US"/>
        </w:rPr>
        <w:t>CityLink</w:t>
      </w:r>
      <w:proofErr w:type="spellEnd"/>
      <w:r w:rsidRPr="00E97941">
        <w:rPr>
          <w:rFonts w:ascii="Arial" w:hAnsi="Arial" w:cs="Arial"/>
          <w:color w:val="auto"/>
          <w:sz w:val="22"/>
          <w:szCs w:val="22"/>
          <w:lang w:val="en-US"/>
        </w:rPr>
        <w:t xml:space="preserve"> Roadside System (RSS), with the new VITRONIC solution replacing video camera systems and tag reader technology modules.  The new upgraded solution from VITRONIC was successfully deployed on all 17 toll points and proceeded into live operation in September 2023 with the project reaching completion in May 2024.</w:t>
      </w:r>
    </w:p>
    <w:p w14:paraId="4BE0E630" w14:textId="77777777" w:rsidR="00525372" w:rsidRPr="003166A9" w:rsidRDefault="00525372">
      <w:pPr>
        <w:pBdr>
          <w:top w:val="nil"/>
          <w:left w:val="nil"/>
          <w:bottom w:val="nil"/>
          <w:right w:val="nil"/>
          <w:between w:val="nil"/>
        </w:pBdr>
        <w:spacing w:before="100" w:after="100"/>
        <w:rPr>
          <w:rFonts w:ascii="Arial" w:eastAsia="Arial" w:hAnsi="Arial" w:cs="Arial"/>
          <w:color w:val="0F243E"/>
          <w:sz w:val="18"/>
          <w:szCs w:val="18"/>
          <w:lang w:val="en-US"/>
        </w:rPr>
      </w:pPr>
    </w:p>
    <w:p w14:paraId="0DEB8D5E" w14:textId="77777777" w:rsidR="00525372" w:rsidRDefault="00525372">
      <w:pPr>
        <w:pBdr>
          <w:top w:val="nil"/>
          <w:left w:val="nil"/>
          <w:bottom w:val="nil"/>
          <w:right w:val="nil"/>
          <w:between w:val="nil"/>
        </w:pBdr>
        <w:spacing w:before="100" w:after="100"/>
        <w:rPr>
          <w:rFonts w:ascii="Arial" w:eastAsia="Arial" w:hAnsi="Arial" w:cs="Arial"/>
          <w:color w:val="0F243E"/>
          <w:sz w:val="18"/>
          <w:szCs w:val="18"/>
          <w:lang w:val="en-AU"/>
        </w:rPr>
      </w:pPr>
    </w:p>
    <w:p w14:paraId="209AFF08" w14:textId="77777777" w:rsidR="00525372" w:rsidRDefault="00C615CC">
      <w:pPr>
        <w:pBdr>
          <w:top w:val="nil"/>
          <w:left w:val="nil"/>
          <w:bottom w:val="nil"/>
          <w:right w:val="nil"/>
          <w:between w:val="nil"/>
        </w:pBdr>
        <w:spacing w:before="100" w:after="100" w:line="360" w:lineRule="auto"/>
        <w:rPr>
          <w:rFonts w:ascii="Arial" w:eastAsia="Arial" w:hAnsi="Arial" w:cs="Arial"/>
          <w:b/>
          <w:color w:val="0F243E"/>
          <w:sz w:val="18"/>
          <w:szCs w:val="18"/>
          <w:u w:val="single"/>
          <w:lang w:val="en-AU"/>
        </w:rPr>
      </w:pPr>
      <w:r>
        <w:rPr>
          <w:rFonts w:ascii="Arial" w:eastAsia="Arial" w:hAnsi="Arial" w:cs="Arial"/>
          <w:b/>
          <w:color w:val="0F243E"/>
          <w:sz w:val="18"/>
          <w:szCs w:val="18"/>
          <w:u w:val="single"/>
          <w:lang w:val="en-AU"/>
        </w:rPr>
        <w:t>About VITRONIC</w:t>
      </w:r>
    </w:p>
    <w:p w14:paraId="225F3386"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is the world's leading innovation driver for machine vision, enabling its customers to master the challenges of tomorrow. </w:t>
      </w:r>
    </w:p>
    <w:p w14:paraId="39484F02"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The global group of companies develops forward-looking solutions in the form of specialized products and software for image-based quality inspection, </w:t>
      </w:r>
      <w:proofErr w:type="gramStart"/>
      <w:r>
        <w:rPr>
          <w:rFonts w:ascii="Arial" w:eastAsia="Arial" w:hAnsi="Arial" w:cs="Arial"/>
          <w:color w:val="0F243E"/>
          <w:sz w:val="18"/>
          <w:szCs w:val="18"/>
          <w:lang w:val="en-AU"/>
        </w:rPr>
        <w:t>identification</w:t>
      </w:r>
      <w:proofErr w:type="gramEnd"/>
      <w:r>
        <w:rPr>
          <w:rFonts w:ascii="Arial" w:eastAsia="Arial" w:hAnsi="Arial" w:cs="Arial"/>
          <w:color w:val="0F243E"/>
          <w:sz w:val="18"/>
          <w:szCs w:val="18"/>
          <w:lang w:val="en-AU"/>
        </w:rPr>
        <w:t xml:space="preserve"> and process optimization, </w:t>
      </w:r>
      <w:sdt>
        <w:sdtPr>
          <w:tag w:val="goog_rdk_4"/>
          <w:id w:val="136837393"/>
        </w:sdtPr>
        <w:sdtEndPr/>
        <w:sdtContent/>
      </w:sdt>
      <w:r>
        <w:rPr>
          <w:rFonts w:ascii="Arial" w:eastAsia="Arial" w:hAnsi="Arial" w:cs="Arial"/>
          <w:color w:val="0F243E"/>
          <w:sz w:val="18"/>
          <w:szCs w:val="18"/>
          <w:lang w:val="en-AU"/>
        </w:rPr>
        <w:t>which find application in the growth sectors of automation and traffic engineering.</w:t>
      </w:r>
    </w:p>
    <w:p w14:paraId="260BC377"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solutions make an important contribution to helping shape a safe and sustainable world. The existing limits of what is economically feasible are constantly being questioned </w:t>
      </w:r>
      <w:proofErr w:type="gramStart"/>
      <w:r>
        <w:rPr>
          <w:rFonts w:ascii="Arial" w:eastAsia="Arial" w:hAnsi="Arial" w:cs="Arial"/>
          <w:color w:val="0F243E"/>
          <w:sz w:val="18"/>
          <w:szCs w:val="18"/>
          <w:lang w:val="en-AU"/>
        </w:rPr>
        <w:t>in order to</w:t>
      </w:r>
      <w:proofErr w:type="gramEnd"/>
      <w:r>
        <w:rPr>
          <w:rFonts w:ascii="Arial" w:eastAsia="Arial" w:hAnsi="Arial" w:cs="Arial"/>
          <w:color w:val="0F243E"/>
          <w:sz w:val="18"/>
          <w:szCs w:val="18"/>
          <w:lang w:val="en-AU"/>
        </w:rPr>
        <w:t xml:space="preserve"> </w:t>
      </w:r>
      <w:r>
        <w:rPr>
          <w:rFonts w:ascii="Arial" w:eastAsia="Arial" w:hAnsi="Arial" w:cs="Arial"/>
          <w:color w:val="0F243E"/>
          <w:sz w:val="18"/>
          <w:szCs w:val="18"/>
          <w:lang w:val="en-AU"/>
        </w:rPr>
        <w:lastRenderedPageBreak/>
        <w:t xml:space="preserve">achieve the highest quality and productivity, for example in the production of automotive and pharmaceutical companies. Worldwide, Auto-ID solutions in logistics </w:t>
      </w:r>
      <w:proofErr w:type="spellStart"/>
      <w:r>
        <w:rPr>
          <w:rFonts w:ascii="Arial" w:eastAsia="Arial" w:hAnsi="Arial" w:cs="Arial"/>
          <w:color w:val="0F243E"/>
          <w:sz w:val="18"/>
          <w:szCs w:val="18"/>
          <w:lang w:val="en-AU"/>
        </w:rPr>
        <w:t>centers</w:t>
      </w:r>
      <w:proofErr w:type="spellEnd"/>
      <w:r>
        <w:rPr>
          <w:rFonts w:ascii="Arial" w:eastAsia="Arial" w:hAnsi="Arial" w:cs="Arial"/>
          <w:color w:val="0F243E"/>
          <w:sz w:val="18"/>
          <w:szCs w:val="18"/>
          <w:lang w:val="en-AU"/>
        </w:rPr>
        <w:t xml:space="preserve"> and at cargo airports, take over the reliable and efficient recording of shipments and thus ensure a transparent flow of goods. </w:t>
      </w:r>
    </w:p>
    <w:p w14:paraId="2C566780"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In the transport sector, VITRONIC offers leading technology for increased safety on the roads, for optimizing traffic flow and for recording road usage. </w:t>
      </w:r>
    </w:p>
    <w:p w14:paraId="09CD66FB"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Open and honest dealings with our customers form the foundation for jointly exploiting technological and process potential to the full. Joint success forms the basis of long-term cooperation with companies such as B. Braun, BMW, Daimler, DHL, UPS, </w:t>
      </w:r>
      <w:proofErr w:type="gramStart"/>
      <w:r>
        <w:rPr>
          <w:rFonts w:ascii="Arial" w:eastAsia="Arial" w:hAnsi="Arial" w:cs="Arial"/>
          <w:color w:val="0F243E"/>
          <w:sz w:val="18"/>
          <w:szCs w:val="18"/>
          <w:lang w:val="en-AU"/>
        </w:rPr>
        <w:t>Fresenius</w:t>
      </w:r>
      <w:proofErr w:type="gramEnd"/>
      <w:r>
        <w:rPr>
          <w:rFonts w:ascii="Arial" w:eastAsia="Arial" w:hAnsi="Arial" w:cs="Arial"/>
          <w:color w:val="0F243E"/>
          <w:sz w:val="18"/>
          <w:szCs w:val="18"/>
          <w:lang w:val="en-AU"/>
        </w:rPr>
        <w:t xml:space="preserve"> and Sanofi as well as with public clients.</w:t>
      </w:r>
    </w:p>
    <w:p w14:paraId="27F4579E"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Since its foundation in 1984, VITRONIC has been growing continuously for 40 years. The current annual turnover (2023) is above 240 million </w:t>
      </w:r>
      <w:proofErr w:type="gramStart"/>
      <w:r>
        <w:rPr>
          <w:rFonts w:ascii="Arial" w:eastAsia="Arial" w:hAnsi="Arial" w:cs="Arial"/>
          <w:color w:val="0F243E"/>
          <w:sz w:val="18"/>
          <w:szCs w:val="18"/>
          <w:lang w:val="en-AU"/>
        </w:rPr>
        <w:t>EUR</w:t>
      </w:r>
      <w:proofErr w:type="gramEnd"/>
      <w:r>
        <w:rPr>
          <w:rFonts w:ascii="Arial" w:eastAsia="Arial" w:hAnsi="Arial" w:cs="Arial"/>
          <w:color w:val="0F243E"/>
          <w:sz w:val="18"/>
          <w:szCs w:val="18"/>
          <w:lang w:val="en-AU"/>
        </w:rPr>
        <w:t xml:space="preserve"> and the company is currently represented on five continents in over 80 countries with approximately 1,400 employees. </w:t>
      </w:r>
      <w:r w:rsidRPr="00DF6333">
        <w:rPr>
          <w:rFonts w:ascii="Arial" w:eastAsia="Arial" w:hAnsi="Arial" w:cs="Arial"/>
          <w:color w:val="auto"/>
          <w:sz w:val="18"/>
          <w:szCs w:val="18"/>
          <w:lang w:val="en-AU"/>
        </w:rPr>
        <w:t xml:space="preserve">Since 2024 the company is part of ITIS Holding, leveraging the strengths of both entities, creating a strong end-to-end ITS and automation provider. </w:t>
      </w:r>
    </w:p>
    <w:p w14:paraId="63D21739" w14:textId="77777777" w:rsidR="00DF6333" w:rsidRDefault="00DF6333" w:rsidP="00E9760D">
      <w:pPr>
        <w:pStyle w:val="xxmsonormal"/>
        <w:rPr>
          <w:sz w:val="18"/>
          <w:szCs w:val="18"/>
          <w:lang w:val="en-US"/>
        </w:rPr>
      </w:pPr>
      <w:r>
        <w:rPr>
          <w:sz w:val="18"/>
          <w:szCs w:val="18"/>
          <w:shd w:val="clear" w:color="auto" w:fill="FAFBFC"/>
          <w:lang w:val="en-US"/>
        </w:rPr>
        <w:t xml:space="preserve">Development and production of VITRONIC systems are located at the company headquarters in Wiesbaden. </w:t>
      </w:r>
      <w:r>
        <w:rPr>
          <w:sz w:val="18"/>
          <w:szCs w:val="18"/>
          <w:lang w:val="en-US"/>
        </w:rPr>
        <w:t>VITRONIC subsidiaries span across all continents, including North and South America, Europe, Asia, Africa, and Oceania. Additionally, a global network of sales and service partners ensures localized support for international customers.</w:t>
      </w:r>
    </w:p>
    <w:p w14:paraId="0DD1C2D9" w14:textId="77777777" w:rsidR="00DF6333" w:rsidRDefault="00DF6333" w:rsidP="00E9760D">
      <w:pPr>
        <w:pStyle w:val="xxmsonormal"/>
        <w:rPr>
          <w:sz w:val="18"/>
          <w:szCs w:val="18"/>
          <w:lang w:val="en-US"/>
        </w:rPr>
      </w:pPr>
    </w:p>
    <w:p w14:paraId="432CA9D7" w14:textId="77777777" w:rsidR="00DF6333" w:rsidRPr="00F57643" w:rsidRDefault="00DF6333" w:rsidP="00E9760D">
      <w:pPr>
        <w:rPr>
          <w:rFonts w:ascii="Arial" w:eastAsia="Arial" w:hAnsi="Arial" w:cs="Arial"/>
          <w:b/>
          <w:bCs/>
          <w:color w:val="000000" w:themeColor="text1"/>
          <w:sz w:val="18"/>
          <w:szCs w:val="18"/>
          <w:lang w:val="en-GB"/>
        </w:rPr>
      </w:pPr>
      <w:r w:rsidRPr="3F280858">
        <w:rPr>
          <w:rFonts w:ascii="Arial" w:eastAsia="Arial" w:hAnsi="Arial" w:cs="Arial"/>
          <w:b/>
          <w:bCs/>
          <w:color w:val="000000" w:themeColor="text1"/>
          <w:sz w:val="18"/>
          <w:szCs w:val="18"/>
          <w:lang w:val="en-GB"/>
        </w:rPr>
        <w:t>About ITIS Holding</w:t>
      </w:r>
    </w:p>
    <w:p w14:paraId="237C80FD" w14:textId="77777777" w:rsidR="00DF6333" w:rsidRPr="00F57643" w:rsidRDefault="00DF6333" w:rsidP="00E9760D">
      <w:pPr>
        <w:rPr>
          <w:rFonts w:ascii="Arial" w:eastAsia="Arial" w:hAnsi="Arial" w:cs="Arial"/>
          <w:color w:val="000000" w:themeColor="text1"/>
          <w:sz w:val="18"/>
          <w:szCs w:val="18"/>
          <w:lang w:val="en-GB"/>
        </w:rPr>
      </w:pPr>
      <w:r w:rsidRPr="3F280858">
        <w:rPr>
          <w:rFonts w:ascii="Arial" w:eastAsia="Arial" w:hAnsi="Arial" w:cs="Arial"/>
          <w:color w:val="000000" w:themeColor="text1"/>
          <w:sz w:val="18"/>
          <w:szCs w:val="18"/>
          <w:lang w:val="en-GB"/>
        </w:rPr>
        <w:t xml:space="preserve"> </w:t>
      </w:r>
    </w:p>
    <w:p w14:paraId="7A6D2241" w14:textId="77777777" w:rsidR="00DF6333" w:rsidRDefault="00DF6333" w:rsidP="00DF6333">
      <w:pPr>
        <w:pStyle w:val="xxmsonormal"/>
        <w:rPr>
          <w:sz w:val="18"/>
          <w:szCs w:val="18"/>
          <w:lang w:val="en-US"/>
        </w:rPr>
      </w:pPr>
      <w:r w:rsidRPr="00B16B39">
        <w:rPr>
          <w:sz w:val="18"/>
          <w:szCs w:val="18"/>
          <w:lang w:val="en-US"/>
        </w:rPr>
        <w:t xml:space="preserve">ITIS Holding is a leading provider of intelligent traffic infrastructure and road user charging solutions. Proven and technologically neutral solutions cover the entire value chain: from designing and building to operating, maintaining, and providing services to road users. ITIS Holding helps governments and clients facilitate traffic management, generate revenue to finance infrastructure development, and increase road safety in a technologically and cost-efficient way. With the robust capital base, knowledge, and extensive experience of our shareholders, ITIS Holding is well-positioned to accelerate growth, both organically and through strategic acquisitions. Visit </w:t>
      </w:r>
      <w:hyperlink r:id="rId10" w:history="1">
        <w:r w:rsidRPr="008F1C39">
          <w:rPr>
            <w:rStyle w:val="Hyperlink"/>
            <w:sz w:val="18"/>
            <w:szCs w:val="18"/>
            <w:lang w:val="en-US"/>
          </w:rPr>
          <w:t>www.itisholding.com</w:t>
        </w:r>
      </w:hyperlink>
    </w:p>
    <w:tbl>
      <w:tblPr>
        <w:tblStyle w:val="a"/>
        <w:tblW w:w="7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0"/>
        <w:gridCol w:w="4111"/>
      </w:tblGrid>
      <w:tr w:rsidR="00525372" w14:paraId="34A86957" w14:textId="77777777">
        <w:trPr>
          <w:trHeight w:val="282"/>
        </w:trPr>
        <w:tc>
          <w:tcPr>
            <w:tcW w:w="3510" w:type="dxa"/>
            <w:tcBorders>
              <w:top w:val="nil"/>
              <w:left w:val="nil"/>
              <w:bottom w:val="nil"/>
              <w:right w:val="nil"/>
            </w:tcBorders>
            <w:shd w:val="clear" w:color="auto" w:fill="auto"/>
            <w:tcMar>
              <w:top w:w="80" w:type="dxa"/>
              <w:left w:w="80" w:type="dxa"/>
              <w:bottom w:w="80" w:type="dxa"/>
              <w:right w:w="647" w:type="dxa"/>
            </w:tcMar>
          </w:tcPr>
          <w:p w14:paraId="3DCC0FF5" w14:textId="77777777" w:rsidR="00525372" w:rsidRDefault="00C615CC">
            <w:pPr>
              <w:spacing w:before="80" w:after="80" w:line="280" w:lineRule="auto"/>
              <w:ind w:right="567"/>
              <w:jc w:val="both"/>
            </w:pPr>
            <w:r>
              <w:rPr>
                <w:rFonts w:ascii="Arial" w:eastAsia="Arial" w:hAnsi="Arial" w:cs="Arial"/>
                <w:b/>
                <w:color w:val="0F243E"/>
                <w:sz w:val="18"/>
                <w:szCs w:val="18"/>
              </w:rPr>
              <w:t xml:space="preserve">Press </w:t>
            </w:r>
            <w:proofErr w:type="spellStart"/>
            <w:r>
              <w:rPr>
                <w:rFonts w:ascii="Arial" w:eastAsia="Arial" w:hAnsi="Arial" w:cs="Arial"/>
                <w:b/>
                <w:color w:val="0F243E"/>
                <w:sz w:val="18"/>
                <w:szCs w:val="18"/>
              </w:rPr>
              <w:t>contact</w:t>
            </w:r>
            <w:proofErr w:type="spellEnd"/>
            <w:r>
              <w:rPr>
                <w:rFonts w:ascii="Arial" w:eastAsia="Arial" w:hAnsi="Arial" w:cs="Arial"/>
                <w:b/>
                <w:color w:val="0F243E"/>
                <w:sz w:val="18"/>
                <w:szCs w:val="18"/>
              </w:rPr>
              <w:t xml:space="preserve">: </w:t>
            </w:r>
          </w:p>
        </w:tc>
        <w:tc>
          <w:tcPr>
            <w:tcW w:w="4111" w:type="dxa"/>
            <w:tcBorders>
              <w:top w:val="nil"/>
              <w:left w:val="nil"/>
              <w:bottom w:val="nil"/>
              <w:right w:val="nil"/>
            </w:tcBorders>
            <w:shd w:val="clear" w:color="auto" w:fill="auto"/>
            <w:tcMar>
              <w:top w:w="80" w:type="dxa"/>
              <w:left w:w="80" w:type="dxa"/>
              <w:bottom w:w="80" w:type="dxa"/>
              <w:right w:w="647" w:type="dxa"/>
            </w:tcMar>
          </w:tcPr>
          <w:p w14:paraId="588D0291" w14:textId="77777777" w:rsidR="00525372" w:rsidRDefault="00525372"/>
        </w:tc>
      </w:tr>
      <w:tr w:rsidR="00525372" w14:paraId="0464230D" w14:textId="77777777">
        <w:trPr>
          <w:trHeight w:val="1218"/>
        </w:trPr>
        <w:tc>
          <w:tcPr>
            <w:tcW w:w="3510" w:type="dxa"/>
            <w:tcBorders>
              <w:top w:val="nil"/>
              <w:left w:val="nil"/>
              <w:bottom w:val="nil"/>
              <w:right w:val="nil"/>
            </w:tcBorders>
            <w:shd w:val="clear" w:color="auto" w:fill="auto"/>
            <w:tcMar>
              <w:top w:w="80" w:type="dxa"/>
              <w:left w:w="80" w:type="dxa"/>
              <w:bottom w:w="80" w:type="dxa"/>
              <w:right w:w="647" w:type="dxa"/>
            </w:tcMar>
          </w:tcPr>
          <w:p w14:paraId="3BDE0154"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xxx</w:t>
            </w:r>
          </w:p>
          <w:p w14:paraId="4EE5BB5F"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Tel: +49 611 7152 xxx</w:t>
            </w:r>
          </w:p>
          <w:p w14:paraId="5E520CC4"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xxx@vitronic.de</w:t>
            </w:r>
          </w:p>
          <w:p w14:paraId="0CC0B291" w14:textId="77777777" w:rsidR="00525372" w:rsidRDefault="00C615CC">
            <w:pPr>
              <w:spacing w:line="200" w:lineRule="auto"/>
              <w:ind w:right="567"/>
              <w:jc w:val="both"/>
            </w:pPr>
            <w:r>
              <w:rPr>
                <w:rFonts w:ascii="Arial" w:eastAsia="Arial" w:hAnsi="Arial" w:cs="Arial"/>
                <w:color w:val="0F243E"/>
                <w:sz w:val="18"/>
                <w:szCs w:val="18"/>
              </w:rPr>
              <w:t>www.vitronic.de</w:t>
            </w:r>
          </w:p>
        </w:tc>
        <w:tc>
          <w:tcPr>
            <w:tcW w:w="4111" w:type="dxa"/>
            <w:tcBorders>
              <w:top w:val="nil"/>
              <w:left w:val="nil"/>
              <w:bottom w:val="nil"/>
              <w:right w:val="nil"/>
            </w:tcBorders>
            <w:shd w:val="clear" w:color="auto" w:fill="auto"/>
            <w:tcMar>
              <w:top w:w="80" w:type="dxa"/>
              <w:left w:w="80" w:type="dxa"/>
              <w:bottom w:w="80" w:type="dxa"/>
              <w:right w:w="647" w:type="dxa"/>
            </w:tcMar>
          </w:tcPr>
          <w:p w14:paraId="29A6AA6F" w14:textId="62036AB2" w:rsidR="00525372" w:rsidRDefault="00C615CC" w:rsidP="00A769EA">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 xml:space="preserve">VITRONIC </w:t>
            </w:r>
            <w:proofErr w:type="spellStart"/>
            <w:r w:rsidR="00A769EA">
              <w:rPr>
                <w:rFonts w:ascii="Arial" w:eastAsia="Arial" w:hAnsi="Arial" w:cs="Arial"/>
                <w:color w:val="0F243E"/>
                <w:sz w:val="18"/>
                <w:szCs w:val="18"/>
              </w:rPr>
              <w:t>Machine</w:t>
            </w:r>
            <w:proofErr w:type="spellEnd"/>
            <w:r w:rsidR="00A769EA">
              <w:rPr>
                <w:rFonts w:ascii="Arial" w:eastAsia="Arial" w:hAnsi="Arial" w:cs="Arial"/>
                <w:color w:val="0F243E"/>
                <w:sz w:val="18"/>
                <w:szCs w:val="18"/>
              </w:rPr>
              <w:t xml:space="preserve"> Vision</w:t>
            </w:r>
            <w:r>
              <w:rPr>
                <w:rFonts w:ascii="Arial" w:eastAsia="Arial" w:hAnsi="Arial" w:cs="Arial"/>
                <w:color w:val="0F243E"/>
                <w:sz w:val="18"/>
                <w:szCs w:val="18"/>
              </w:rPr>
              <w:t xml:space="preserve"> GmbH</w:t>
            </w:r>
          </w:p>
          <w:p w14:paraId="79E52CB4"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Hasengartenstr. 14</w:t>
            </w:r>
          </w:p>
          <w:p w14:paraId="67F0E10F"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65189 Wiesbaden</w:t>
            </w:r>
          </w:p>
          <w:p w14:paraId="1EF6FD67" w14:textId="77777777" w:rsidR="00525372" w:rsidRDefault="00C615CC">
            <w:pPr>
              <w:spacing w:line="200" w:lineRule="auto"/>
              <w:ind w:right="567"/>
              <w:jc w:val="both"/>
            </w:pPr>
            <w:r>
              <w:rPr>
                <w:rFonts w:ascii="Arial" w:eastAsia="Arial" w:hAnsi="Arial" w:cs="Arial"/>
                <w:color w:val="0F243E"/>
                <w:sz w:val="18"/>
                <w:szCs w:val="18"/>
              </w:rPr>
              <w:t>Tel:</w:t>
            </w:r>
            <w:r>
              <w:rPr>
                <w:rFonts w:ascii="Arial" w:eastAsia="Arial" w:hAnsi="Arial" w:cs="Arial"/>
                <w:color w:val="0F243E"/>
                <w:sz w:val="18"/>
                <w:szCs w:val="18"/>
              </w:rPr>
              <w:tab/>
              <w:t>+49 611 7152 0</w:t>
            </w:r>
            <w:r>
              <w:rPr>
                <w:rFonts w:ascii="Arial" w:eastAsia="Arial" w:hAnsi="Arial" w:cs="Arial"/>
                <w:color w:val="0F243E"/>
                <w:sz w:val="18"/>
                <w:szCs w:val="18"/>
              </w:rPr>
              <w:br/>
              <w:t xml:space="preserve">Fax: </w:t>
            </w:r>
            <w:r>
              <w:rPr>
                <w:rFonts w:ascii="Arial" w:eastAsia="Arial" w:hAnsi="Arial" w:cs="Arial"/>
                <w:color w:val="0F243E"/>
                <w:sz w:val="18"/>
                <w:szCs w:val="18"/>
              </w:rPr>
              <w:tab/>
              <w:t>+49 611 7152 133</w:t>
            </w:r>
          </w:p>
        </w:tc>
      </w:tr>
    </w:tbl>
    <w:p w14:paraId="10A159E8" w14:textId="77777777" w:rsidR="00525372" w:rsidRDefault="00525372">
      <w:pPr>
        <w:widowControl w:val="0"/>
        <w:spacing w:before="100" w:after="100"/>
      </w:pPr>
    </w:p>
    <w:sectPr w:rsidR="00525372">
      <w:headerReference w:type="default" r:id="rId11"/>
      <w:footerReference w:type="default" r:id="rId12"/>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3157" w14:textId="77777777" w:rsidR="00525372" w:rsidRDefault="00C615CC">
      <w:r>
        <w:separator/>
      </w:r>
    </w:p>
  </w:endnote>
  <w:endnote w:type="continuationSeparator" w:id="0">
    <w:p w14:paraId="60BDD6F9" w14:textId="77777777" w:rsidR="00525372" w:rsidRDefault="00C6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051" w14:textId="1A035FFA" w:rsidR="00525372" w:rsidRPr="00A769EA" w:rsidRDefault="00C615CC">
    <w:pPr>
      <w:pStyle w:val="Fuzeile"/>
      <w:tabs>
        <w:tab w:val="left" w:pos="7088"/>
      </w:tabs>
      <w:ind w:right="360"/>
      <w:jc w:val="center"/>
      <w:rPr>
        <w:color w:val="999999"/>
        <w:lang w:val="en-US"/>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w:t>
    </w:r>
    <w:r w:rsidR="00A769EA">
      <w:rPr>
        <w:rFonts w:ascii="Arial" w:hAnsi="Arial"/>
        <w:color w:val="999999"/>
        <w:sz w:val="20"/>
        <w:lang w:val="en-US"/>
      </w:rPr>
      <w:t>Machine Vision</w:t>
    </w:r>
    <w:r w:rsidRPr="00A769EA">
      <w:rPr>
        <w:rFonts w:ascii="Arial" w:hAnsi="Arial"/>
        <w:color w:val="999999"/>
        <w:sz w:val="20"/>
        <w:lang w:val="en-US"/>
      </w:rPr>
      <w:t xml:space="preserve"> GmbH</w:t>
    </w:r>
    <w:r w:rsidRPr="00A769EA">
      <w:rPr>
        <w:rFonts w:ascii="Arial" w:hAnsi="Arial" w:cs="Arial"/>
        <w:color w:val="999999"/>
        <w:sz w:val="20"/>
        <w:lang w:val="en-US"/>
      </w:rPr>
      <w:br/>
    </w:r>
    <w:proofErr w:type="spellStart"/>
    <w:r w:rsidRPr="00A769EA">
      <w:rPr>
        <w:rFonts w:ascii="Arial" w:hAnsi="Arial"/>
        <w:color w:val="999999"/>
        <w:sz w:val="20"/>
        <w:lang w:val="en-US"/>
      </w:rPr>
      <w:t>Hasengartenstr</w:t>
    </w:r>
    <w:proofErr w:type="spellEnd"/>
    <w:r w:rsidRPr="00A769EA">
      <w:rPr>
        <w:rFonts w:ascii="Arial" w:hAnsi="Arial"/>
        <w:color w:val="999999"/>
        <w:sz w:val="20"/>
        <w:lang w:val="en-US"/>
      </w:rPr>
      <w:t>. 14, 65189 Wiesbaden,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C4E4" w14:textId="77777777" w:rsidR="00525372" w:rsidRDefault="00C615CC">
      <w:r>
        <w:separator/>
      </w:r>
    </w:p>
  </w:footnote>
  <w:footnote w:type="continuationSeparator" w:id="0">
    <w:p w14:paraId="5E0F1CAC" w14:textId="77777777" w:rsidR="00525372" w:rsidRDefault="00C6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A80" w14:textId="77777777" w:rsidR="00525372" w:rsidRDefault="00C615CC">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6F5249C3" wp14:editId="42E4AF0F">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15D8EADC"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3DB6C53A"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72"/>
    <w:rsid w:val="003166A9"/>
    <w:rsid w:val="00525372"/>
    <w:rsid w:val="00A244FA"/>
    <w:rsid w:val="00A769EA"/>
    <w:rsid w:val="00C615CC"/>
    <w:rsid w:val="00DF6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0840"/>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paragraph" w:customStyle="1" w:styleId="xxmsonormal">
    <w:name w:val="x_x_msonormal"/>
    <w:basedOn w:val="Standard"/>
    <w:rPr>
      <w:rFonts w:ascii="Arial" w:eastAsiaTheme="minorHAnsi" w:hAnsi="Arial" w:cs="Arial"/>
      <w:color w:val="001E46"/>
      <w:sz w:val="22"/>
      <w:szCs w:val="22"/>
      <w:lang w:eastAsia="de-DE"/>
    </w:rPr>
  </w:style>
  <w:style w:type="character" w:styleId="Fett">
    <w:name w:val="Strong"/>
    <w:basedOn w:val="Absatz-Standardschriftart"/>
    <w:uiPriority w:val="22"/>
    <w:qFormat/>
    <w:rsid w:val="00A24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tisholding.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C0C9F6B3AAB04F894062ED43B065AA" ma:contentTypeVersion="4" ma:contentTypeDescription="Ein neues Dokument erstellen." ma:contentTypeScope="" ma:versionID="82acb8a24569fe633c9ab03c02c83b42">
  <xsd:schema xmlns:xsd="http://www.w3.org/2001/XMLSchema" xmlns:xs="http://www.w3.org/2001/XMLSchema" xmlns:p="http://schemas.microsoft.com/office/2006/metadata/properties" xmlns:ns2="12f17de0-b34d-4dcb-a8db-435266592281" targetNamespace="http://schemas.microsoft.com/office/2006/metadata/properties" ma:root="true" ma:fieldsID="46e99c49d663d5ad89ce02c245eb44e1" ns2:_="">
    <xsd:import namespace="12f17de0-b34d-4dcb-a8db-4352665922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17de0-b34d-4dcb-a8db-435266592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76FA7-2D12-4653-8383-269C610C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17de0-b34d-4dcb-a8db-43526659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5D9723F-878A-4952-AC01-1DF8850F4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4A70B-C8DC-480A-9DDD-0B031CF39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Jana Bender</cp:lastModifiedBy>
  <cp:revision>2</cp:revision>
  <dcterms:created xsi:type="dcterms:W3CDTF">2024-09-30T14:19:00Z</dcterms:created>
  <dcterms:modified xsi:type="dcterms:W3CDTF">2024-09-30T14:19:00Z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0x010100F7C0C9F6B3AAB04F894062ED43B065AA</vt:lpwstr>
  </property>
</Properties>
</file>