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20" w:lineRule="exact"/>
        <w:rPr>
          <w:rFonts w:ascii="Arial" w:hAnsi="Arial" w:cs="Arial"/>
          <w:b/>
          <w:color w:val="1F497D" w:themeColor="text2"/>
          <w:szCs w:val="24"/>
          <w:lang w:val="en-US"/>
        </w:rPr>
      </w:pPr>
      <w:bookmarkStart w:id="0" w:name="_GoBack"/>
      <w:bookmarkEnd w:id="0"/>
      <w:r>
        <w:rPr>
          <w:rFonts w:ascii="Arial" w:hAnsi="Arial" w:cs="Arial"/>
          <w:b/>
          <w:color w:val="1F497D" w:themeColor="text2"/>
          <w:szCs w:val="24"/>
          <w:lang w:val="en-US"/>
        </w:rPr>
        <w:t xml:space="preserve">Automatic Measurement of Tiny Shipments </w:t>
      </w:r>
    </w:p>
    <w:p>
      <w:pPr>
        <w:pStyle w:val="StandardWeb"/>
        <w:spacing w:line="360" w:lineRule="auto"/>
        <w:rPr>
          <w:rFonts w:ascii="Arial" w:hAnsi="Arial" w:cs="Arial"/>
          <w:color w:val="1F497D" w:themeColor="text2"/>
          <w:sz w:val="20"/>
          <w:szCs w:val="20"/>
          <w:lang w:val="en-US"/>
        </w:rPr>
      </w:pPr>
      <w:r>
        <w:rPr>
          <w:rFonts w:ascii="Arial" w:hAnsi="Arial" w:cs="Arial"/>
          <w:color w:val="1F497D" w:themeColor="text2"/>
          <w:sz w:val="20"/>
          <w:szCs w:val="20"/>
          <w:lang w:val="en-US"/>
        </w:rPr>
        <w:t xml:space="preserve">CEP industry: Automated dimension capture handles any record volume - </w:t>
      </w:r>
      <w:r>
        <w:rPr>
          <w:rFonts w:ascii="Arial" w:hAnsi="Arial" w:cs="Arial"/>
          <w:color w:val="1F497D" w:themeColor="text2"/>
          <w:sz w:val="20"/>
          <w:szCs w:val="20"/>
          <w:lang w:val="en-US"/>
        </w:rPr>
        <w:br/>
        <w:t>certified and legal-for-trade.</w:t>
      </w:r>
    </w:p>
    <w:p>
      <w:pPr>
        <w:pStyle w:val="StandardWeb"/>
        <w:spacing w:line="360" w:lineRule="auto"/>
        <w:rPr>
          <w:rFonts w:ascii="Arial" w:hAnsi="Arial" w:cs="Arial"/>
          <w:color w:val="1F497D" w:themeColor="text2"/>
          <w:sz w:val="20"/>
          <w:szCs w:val="20"/>
          <w:lang w:val="en-US"/>
        </w:rPr>
      </w:pPr>
      <w:r>
        <w:rPr>
          <w:rFonts w:ascii="Arial" w:hAnsi="Arial" w:cs="Arial"/>
          <w:b/>
          <w:color w:val="1F497D" w:themeColor="text2"/>
          <w:sz w:val="20"/>
          <w:lang w:val="en-US"/>
        </w:rPr>
        <w:t>Wiesbaden, 11</w:t>
      </w:r>
      <w:r>
        <w:rPr>
          <w:rFonts w:ascii="Arial" w:hAnsi="Arial" w:cs="Arial"/>
          <w:b/>
          <w:color w:val="1F497D" w:themeColor="text2"/>
          <w:sz w:val="20"/>
          <w:vertAlign w:val="superscript"/>
          <w:lang w:val="en-US"/>
        </w:rPr>
        <w:t>th</w:t>
      </w:r>
      <w:r>
        <w:rPr>
          <w:rFonts w:ascii="Arial" w:hAnsi="Arial" w:cs="Arial"/>
          <w:b/>
          <w:color w:val="1F497D" w:themeColor="text2"/>
          <w:sz w:val="20"/>
          <w:lang w:val="en-US"/>
        </w:rPr>
        <w:t xml:space="preserve"> March 2021</w:t>
      </w:r>
      <w:r>
        <w:rPr>
          <w:rFonts w:ascii="Arial" w:hAnsi="Arial" w:cs="Arial"/>
          <w:color w:val="1F497D" w:themeColor="text2"/>
          <w:sz w:val="20"/>
          <w:lang w:val="en-US"/>
        </w:rPr>
        <w:t xml:space="preserve"> </w:t>
      </w:r>
      <w:r>
        <w:rPr>
          <w:rFonts w:ascii="Arial" w:hAnsi="Arial" w:cs="Arial"/>
          <w:color w:val="1F497D" w:themeColor="text2"/>
          <w:sz w:val="20"/>
          <w:szCs w:val="20"/>
          <w:lang w:val="en-US"/>
        </w:rPr>
        <w:t>– A record volume of around 775 million courier, express and parcel shipments were transported by parcel services in Germany in the 2020 Christmas season, according to the German Parcel and Express Logistics Association (BIEK)</w:t>
      </w:r>
      <w:r>
        <w:rPr>
          <w:rStyle w:val="Funotenzeichen"/>
          <w:rFonts w:ascii="Arial" w:hAnsi="Arial" w:cs="Arial"/>
          <w:color w:val="1F497D" w:themeColor="text2"/>
          <w:sz w:val="20"/>
          <w:szCs w:val="20"/>
          <w:lang w:val="en-US"/>
        </w:rPr>
        <w:footnoteReference w:id="1"/>
      </w:r>
      <w:r>
        <w:rPr>
          <w:rFonts w:ascii="Arial" w:hAnsi="Arial" w:cs="Arial"/>
          <w:color w:val="1F497D" w:themeColor="text2"/>
          <w:sz w:val="20"/>
          <w:szCs w:val="20"/>
          <w:lang w:val="en-US"/>
        </w:rPr>
        <w:t>. Such a volume can only be handled with automated solutions. CEP service providers depend on the precise measurement of the height, width and weight of each shipment: for transparent flows of goods in hubs and reliable invoicing to customers.</w:t>
      </w:r>
    </w:p>
    <w:p>
      <w:pPr>
        <w:pStyle w:val="StandardWeb"/>
        <w:spacing w:line="360" w:lineRule="auto"/>
        <w:rPr>
          <w:rFonts w:ascii="Arial" w:hAnsi="Arial" w:cs="Arial"/>
          <w:color w:val="1F497D" w:themeColor="text2"/>
          <w:sz w:val="20"/>
          <w:szCs w:val="20"/>
          <w:lang w:val="en-US"/>
        </w:rPr>
      </w:pPr>
      <w:r>
        <w:rPr>
          <w:rFonts w:ascii="Arial" w:hAnsi="Arial" w:cs="Arial"/>
          <w:b/>
          <w:bCs/>
          <w:color w:val="1F497D" w:themeColor="text2"/>
          <w:sz w:val="20"/>
          <w:szCs w:val="20"/>
          <w:lang w:val="en-US"/>
        </w:rPr>
        <w:t>Certified capturing of dimensions</w:t>
      </w:r>
      <w:r>
        <w:rPr>
          <w:rFonts w:ascii="Arial" w:hAnsi="Arial" w:cs="Arial"/>
          <w:color w:val="1F497D" w:themeColor="text2"/>
          <w:sz w:val="20"/>
          <w:szCs w:val="20"/>
          <w:lang w:val="en-US"/>
        </w:rPr>
        <w:br/>
        <w:t xml:space="preserve">VOLUMEC HD is a core component of the VIPAC IN-MOTION systems for fully automated capturing of shipments, and it automatically measures the dimensions of cubic and non-cubic objects on conveyors and sorters. The VOLUMEC HD 3.0 release features new sensor technology and improved laser technology: the point cloud density has been further </w:t>
      </w:r>
      <w:proofErr w:type="gramStart"/>
      <w:r>
        <w:rPr>
          <w:rFonts w:ascii="Arial" w:hAnsi="Arial" w:cs="Arial"/>
          <w:color w:val="1F497D" w:themeColor="text2"/>
          <w:sz w:val="20"/>
          <w:szCs w:val="20"/>
          <w:lang w:val="en-US"/>
        </w:rPr>
        <w:t>enhanced,</w:t>
      </w:r>
      <w:proofErr w:type="gramEnd"/>
      <w:r>
        <w:rPr>
          <w:rFonts w:ascii="Arial" w:hAnsi="Arial" w:cs="Arial"/>
          <w:color w:val="1F497D" w:themeColor="text2"/>
          <w:sz w:val="20"/>
          <w:szCs w:val="20"/>
          <w:lang w:val="en-US"/>
        </w:rPr>
        <w:t xml:space="preserve"> non-cubic objects are now identified even better. It detects even the tiniest items from 2 cm in height and can also measure the complex hull of an object, such as shipping bags (add-on Convex-Hull-Detection). All captured data is displayed in real-time via a 3D view and, in the case of calibrated systems, is stored securely to prevent tampering.</w:t>
      </w:r>
    </w:p>
    <w:p>
      <w:pPr>
        <w:pStyle w:val="StandardWeb"/>
        <w:spacing w:line="360" w:lineRule="auto"/>
        <w:rPr>
          <w:rFonts w:ascii="Arial" w:hAnsi="Arial" w:cs="Arial"/>
          <w:color w:val="1F497D" w:themeColor="text2"/>
          <w:sz w:val="20"/>
          <w:szCs w:val="20"/>
          <w:lang w:val="en-US"/>
        </w:rPr>
      </w:pPr>
      <w:r>
        <w:rPr>
          <w:rFonts w:ascii="Arial" w:hAnsi="Arial" w:cs="Arial"/>
          <w:color w:val="1F497D" w:themeColor="text2"/>
          <w:sz w:val="20"/>
          <w:szCs w:val="20"/>
          <w:lang w:val="en-US"/>
        </w:rPr>
        <w:t>VOLUMEC HD holds European and international certifications and is approved for automatic invoicing. All data is automatically stored in the archive system and, in the context of Industry 4.0, provides valuable insights to accelerate processes in distribution centers and thereby reduce costs.</w:t>
      </w:r>
    </w:p>
    <w:p>
      <w:pPr>
        <w:rPr>
          <w:rFonts w:ascii="Arial" w:hAnsi="Arial" w:cs="Arial"/>
          <w:color w:val="1F497D" w:themeColor="text2"/>
          <w:sz w:val="20"/>
          <w:lang w:val="en-US"/>
        </w:rPr>
      </w:pPr>
      <w:r>
        <w:rPr>
          <w:rFonts w:ascii="Arial" w:hAnsi="Arial" w:cs="Arial"/>
          <w:color w:val="1F497D" w:themeColor="text2"/>
          <w:sz w:val="20"/>
          <w:lang w:val="en-US"/>
        </w:rPr>
        <w:br w:type="page"/>
      </w:r>
    </w:p>
    <w:p>
      <w:pPr>
        <w:pStyle w:val="StandardWeb"/>
        <w:spacing w:line="360" w:lineRule="auto"/>
        <w:rPr>
          <w:rFonts w:ascii="Arial" w:hAnsi="Arial" w:cs="Arial"/>
          <w:color w:val="1F497D" w:themeColor="text2"/>
          <w:sz w:val="20"/>
          <w:szCs w:val="20"/>
          <w:lang w:val="en-US"/>
        </w:rPr>
      </w:pPr>
      <w:r>
        <w:rPr>
          <w:rFonts w:ascii="Arial" w:hAnsi="Arial" w:cs="Arial"/>
          <w:color w:val="1F497D" w:themeColor="text2"/>
          <w:sz w:val="20"/>
          <w:szCs w:val="20"/>
          <w:lang w:val="en-US"/>
        </w:rPr>
        <w:lastRenderedPageBreak/>
        <w:t>About VITRONIC</w:t>
      </w:r>
    </w:p>
    <w:p>
      <w:pPr>
        <w:pStyle w:val="StandardWeb"/>
        <w:spacing w:line="360" w:lineRule="auto"/>
        <w:rPr>
          <w:rFonts w:ascii="Arial" w:hAnsi="Arial" w:cs="Arial"/>
          <w:color w:val="1F497D" w:themeColor="text2"/>
          <w:sz w:val="20"/>
          <w:szCs w:val="20"/>
          <w:lang w:val="en-US"/>
        </w:rPr>
      </w:pPr>
      <w:r>
        <w:rPr>
          <w:rFonts w:ascii="Arial" w:hAnsi="Arial" w:cs="Arial"/>
          <w:color w:val="1F497D" w:themeColor="text2"/>
          <w:sz w:val="20"/>
          <w:szCs w:val="20"/>
          <w:lang w:val="en-US"/>
        </w:rPr>
        <w:t>VITRONIC is a world leader in industrial machine vision. The owner-managed group of companies develops innovative products and customized solutions in the growth industries of automation, healthcare, photovoltaics, logistics automation, body scanning solutions, and traffic technology.</w:t>
      </w:r>
    </w:p>
    <w:p>
      <w:pPr>
        <w:pStyle w:val="StandardWeb"/>
        <w:spacing w:line="360" w:lineRule="auto"/>
        <w:rPr>
          <w:rFonts w:ascii="Arial" w:hAnsi="Arial" w:cs="Arial"/>
          <w:color w:val="1F497D" w:themeColor="text2"/>
          <w:sz w:val="20"/>
          <w:szCs w:val="20"/>
          <w:lang w:val="en-US"/>
        </w:rPr>
      </w:pPr>
      <w:r>
        <w:rPr>
          <w:rFonts w:ascii="Arial" w:hAnsi="Arial" w:cs="Arial"/>
          <w:color w:val="1F497D" w:themeColor="text2"/>
          <w:sz w:val="20"/>
          <w:szCs w:val="20"/>
          <w:lang w:val="en-US"/>
        </w:rPr>
        <w:t xml:space="preserve">With over 35 years of experience, VITRONIC offers a unique portfolio of systems and software for image and sensor-based quality inspection, identification, traffic monitoring, and toll collection. Customers include renowned companies such as </w:t>
      </w:r>
      <w:proofErr w:type="spellStart"/>
      <w:proofErr w:type="gramStart"/>
      <w:r>
        <w:rPr>
          <w:rFonts w:ascii="Arial" w:hAnsi="Arial" w:cs="Arial"/>
          <w:color w:val="1F497D" w:themeColor="text2"/>
          <w:sz w:val="20"/>
          <w:szCs w:val="20"/>
          <w:lang w:val="en-US"/>
        </w:rPr>
        <w:t>B.Braun</w:t>
      </w:r>
      <w:proofErr w:type="spellEnd"/>
      <w:proofErr w:type="gramEnd"/>
      <w:r>
        <w:rPr>
          <w:rFonts w:ascii="Arial" w:hAnsi="Arial" w:cs="Arial"/>
          <w:color w:val="1F497D" w:themeColor="text2"/>
          <w:sz w:val="20"/>
          <w:szCs w:val="20"/>
          <w:lang w:val="en-US"/>
        </w:rPr>
        <w:t>, BMW, Daimler, DHL, UPS, Toll Collect, Fresenius, and Sanofi, as well as government agencies and public authorities. VITRONIC systems play a major role in ensuring the highest levels of quality and efficiency in the production processes of the automobile, photovoltaic, and pharmaceutical industries.</w:t>
      </w:r>
    </w:p>
    <w:p>
      <w:pPr>
        <w:pStyle w:val="StandardWeb"/>
        <w:spacing w:line="360" w:lineRule="auto"/>
        <w:rPr>
          <w:rFonts w:ascii="Arial" w:hAnsi="Arial" w:cs="Arial"/>
          <w:color w:val="1F497D" w:themeColor="text2"/>
          <w:sz w:val="20"/>
          <w:szCs w:val="20"/>
          <w:lang w:val="en-US"/>
        </w:rPr>
      </w:pPr>
      <w:r>
        <w:rPr>
          <w:rFonts w:ascii="Arial" w:hAnsi="Arial" w:cs="Arial"/>
          <w:color w:val="1F497D" w:themeColor="text2"/>
          <w:sz w:val="20"/>
          <w:szCs w:val="20"/>
          <w:lang w:val="en-US"/>
        </w:rPr>
        <w:t>In logistics centers and cargo airports worldwide, VITRONIC's Auto-ID solutions efficiently capture and integrate shipment data and ensure the transparent flow of packages. In the traffic technology sector, VITRONIC offers high-performance technologies to increase road safety, improve traffic flow and secure tolling revenue.</w:t>
      </w:r>
    </w:p>
    <w:p>
      <w:pPr>
        <w:pStyle w:val="StandardWeb"/>
        <w:spacing w:line="360" w:lineRule="auto"/>
        <w:rPr>
          <w:rFonts w:ascii="Arial" w:hAnsi="Arial" w:cs="Arial"/>
          <w:color w:val="1F497D" w:themeColor="text2"/>
          <w:sz w:val="20"/>
          <w:szCs w:val="20"/>
          <w:lang w:val="en-US"/>
        </w:rPr>
      </w:pPr>
      <w:r>
        <w:rPr>
          <w:rFonts w:ascii="Arial" w:hAnsi="Arial" w:cs="Arial"/>
          <w:color w:val="1F497D" w:themeColor="text2"/>
          <w:sz w:val="20"/>
          <w:szCs w:val="20"/>
          <w:lang w:val="en-US"/>
        </w:rPr>
        <w:t>Since its founding in 1984, VITRONIC has grown continuously, and currently has 1,000 employees.  It is represented on four continents. VITRONIC supports its international customers through its subsidiaries in North America, Europe, Asia and Australia, as well as through a global network of sales and service partners.  VITRONIC systems are developed and manufactured at the company's headquarters in Wiesbaden, Germany. In 2019, the Group’s total revenue was 143,4 million Euros.</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1F497D" w:themeColor="text2"/>
                <w:sz w:val="20"/>
              </w:rPr>
            </w:pPr>
            <w:r>
              <w:rPr>
                <w:rFonts w:ascii="Arial" w:hAnsi="Arial" w:cs="Arial"/>
                <w:b/>
                <w:color w:val="1F497D" w:themeColor="text2"/>
                <w:sz w:val="20"/>
              </w:rPr>
              <w:t xml:space="preserve">Press contact: </w:t>
            </w:r>
          </w:p>
        </w:tc>
        <w:tc>
          <w:tcPr>
            <w:tcW w:w="4111" w:type="dxa"/>
          </w:tcPr>
          <w:p>
            <w:pPr>
              <w:spacing w:before="80" w:after="80" w:line="280" w:lineRule="exact"/>
              <w:ind w:right="567"/>
              <w:jc w:val="both"/>
              <w:rPr>
                <w:rFonts w:ascii="Arial" w:hAnsi="Arial" w:cs="Arial"/>
                <w:b/>
                <w:color w:val="1F497D" w:themeColor="text2"/>
                <w:sz w:val="20"/>
              </w:rPr>
            </w:pPr>
          </w:p>
        </w:tc>
      </w:tr>
      <w:tr>
        <w:trPr>
          <w:trHeight w:val="1308"/>
        </w:trPr>
        <w:tc>
          <w:tcPr>
            <w:tcW w:w="3510" w:type="dxa"/>
          </w:tcPr>
          <w:p>
            <w:pPr>
              <w:spacing w:line="200" w:lineRule="exact"/>
              <w:ind w:right="567"/>
              <w:jc w:val="both"/>
              <w:rPr>
                <w:rFonts w:ascii="Arial" w:hAnsi="Arial" w:cs="Arial"/>
                <w:color w:val="1F497D" w:themeColor="text2"/>
                <w:sz w:val="20"/>
                <w:lang w:val="fr-FR"/>
              </w:rPr>
            </w:pPr>
            <w:r>
              <w:rPr>
                <w:rFonts w:ascii="Arial" w:hAnsi="Arial" w:cs="Arial"/>
                <w:color w:val="1F497D" w:themeColor="text2"/>
                <w:sz w:val="20"/>
                <w:lang w:val="fr-FR"/>
              </w:rPr>
              <w:t>Birgit Löschner</w:t>
            </w:r>
          </w:p>
          <w:p>
            <w:pPr>
              <w:spacing w:line="200" w:lineRule="exact"/>
              <w:ind w:right="567"/>
              <w:jc w:val="both"/>
              <w:rPr>
                <w:rFonts w:ascii="Arial" w:hAnsi="Arial" w:cs="Arial"/>
                <w:color w:val="1F497D" w:themeColor="text2"/>
                <w:sz w:val="20"/>
                <w:lang w:val="fr-FR"/>
              </w:rPr>
            </w:pPr>
            <w:proofErr w:type="gramStart"/>
            <w:r>
              <w:rPr>
                <w:rFonts w:ascii="Arial" w:hAnsi="Arial" w:cs="Arial"/>
                <w:color w:val="1F497D" w:themeColor="text2"/>
                <w:sz w:val="20"/>
                <w:lang w:val="fr-FR"/>
              </w:rPr>
              <w:t>Tel:</w:t>
            </w:r>
            <w:proofErr w:type="gramEnd"/>
            <w:r>
              <w:rPr>
                <w:rFonts w:ascii="Arial" w:hAnsi="Arial" w:cs="Arial"/>
                <w:color w:val="1F497D" w:themeColor="text2"/>
                <w:sz w:val="20"/>
                <w:lang w:val="fr-FR"/>
              </w:rPr>
              <w:t xml:space="preserve"> +49 611 7152 261</w:t>
            </w:r>
          </w:p>
          <w:p>
            <w:pPr>
              <w:spacing w:line="200" w:lineRule="exact"/>
              <w:ind w:right="567"/>
              <w:jc w:val="both"/>
              <w:rPr>
                <w:rFonts w:ascii="Arial" w:hAnsi="Arial" w:cs="Arial"/>
                <w:color w:val="1F497D" w:themeColor="text2"/>
                <w:sz w:val="20"/>
                <w:lang w:val="fr-FR"/>
              </w:rPr>
            </w:pPr>
            <w:r>
              <w:rPr>
                <w:rFonts w:ascii="Arial" w:hAnsi="Arial" w:cs="Arial"/>
                <w:color w:val="1F497D" w:themeColor="text2"/>
                <w:sz w:val="20"/>
                <w:lang w:val="fr-FR"/>
              </w:rPr>
              <w:t>birgit.loeschner@vitronic.de</w:t>
            </w:r>
          </w:p>
          <w:p>
            <w:pPr>
              <w:spacing w:line="200" w:lineRule="exact"/>
              <w:ind w:right="567"/>
              <w:jc w:val="both"/>
              <w:rPr>
                <w:rFonts w:ascii="Arial" w:hAnsi="Arial" w:cs="Arial"/>
                <w:color w:val="1F497D" w:themeColor="text2"/>
                <w:sz w:val="20"/>
                <w:lang w:val="fr-FR"/>
              </w:rPr>
            </w:pPr>
            <w:r>
              <w:rPr>
                <w:rFonts w:ascii="Arial" w:hAnsi="Arial" w:cs="Arial"/>
                <w:color w:val="1F497D" w:themeColor="text2"/>
                <w:sz w:val="20"/>
                <w:lang w:val="fr-FR"/>
              </w:rPr>
              <w:t>www.vitronic.com</w:t>
            </w:r>
          </w:p>
        </w:tc>
        <w:tc>
          <w:tcPr>
            <w:tcW w:w="4111" w:type="dxa"/>
          </w:tcPr>
          <w:p>
            <w:pPr>
              <w:spacing w:line="200" w:lineRule="exact"/>
              <w:ind w:right="567"/>
              <w:jc w:val="both"/>
              <w:rPr>
                <w:rFonts w:ascii="Arial" w:hAnsi="Arial" w:cs="Arial"/>
                <w:color w:val="1F497D" w:themeColor="text2"/>
                <w:sz w:val="20"/>
              </w:rPr>
            </w:pPr>
            <w:r>
              <w:rPr>
                <w:rFonts w:ascii="Arial" w:hAnsi="Arial" w:cs="Arial"/>
                <w:color w:val="1F497D" w:themeColor="text2"/>
                <w:sz w:val="20"/>
              </w:rPr>
              <w:t xml:space="preserve">VITRONIC Dr.-Ing. Stein </w:t>
            </w:r>
          </w:p>
          <w:p>
            <w:pPr>
              <w:spacing w:line="200" w:lineRule="exact"/>
              <w:ind w:right="567"/>
              <w:jc w:val="both"/>
              <w:rPr>
                <w:rFonts w:ascii="Arial" w:hAnsi="Arial" w:cs="Arial"/>
                <w:color w:val="1F497D" w:themeColor="text2"/>
                <w:sz w:val="20"/>
              </w:rPr>
            </w:pPr>
            <w:r>
              <w:rPr>
                <w:rFonts w:ascii="Arial" w:hAnsi="Arial" w:cs="Arial"/>
                <w:color w:val="1F497D" w:themeColor="text2"/>
                <w:sz w:val="20"/>
              </w:rPr>
              <w:t>Bildverarbeitungssysteme GmbH</w:t>
            </w:r>
          </w:p>
          <w:p>
            <w:pPr>
              <w:spacing w:line="200" w:lineRule="exact"/>
              <w:ind w:right="567"/>
              <w:jc w:val="both"/>
              <w:rPr>
                <w:rFonts w:ascii="Arial" w:hAnsi="Arial" w:cs="Arial"/>
                <w:color w:val="1F497D" w:themeColor="text2"/>
                <w:sz w:val="20"/>
              </w:rPr>
            </w:pPr>
            <w:r>
              <w:rPr>
                <w:rFonts w:ascii="Arial" w:hAnsi="Arial" w:cs="Arial"/>
                <w:color w:val="1F497D" w:themeColor="text2"/>
                <w:sz w:val="20"/>
              </w:rPr>
              <w:t>Hasengartenstr. 14</w:t>
            </w:r>
          </w:p>
          <w:p>
            <w:pPr>
              <w:spacing w:line="200" w:lineRule="exact"/>
              <w:ind w:right="567"/>
              <w:jc w:val="both"/>
              <w:rPr>
                <w:rFonts w:ascii="Arial" w:hAnsi="Arial" w:cs="Arial"/>
                <w:color w:val="1F497D" w:themeColor="text2"/>
                <w:sz w:val="20"/>
              </w:rPr>
            </w:pPr>
            <w:r>
              <w:rPr>
                <w:rFonts w:ascii="Arial" w:hAnsi="Arial" w:cs="Arial"/>
                <w:color w:val="1F497D" w:themeColor="text2"/>
                <w:sz w:val="20"/>
              </w:rPr>
              <w:t>65189 Wiesbaden</w:t>
            </w:r>
          </w:p>
          <w:p>
            <w:pPr>
              <w:spacing w:line="200" w:lineRule="exact"/>
              <w:ind w:right="567"/>
              <w:jc w:val="both"/>
              <w:rPr>
                <w:rFonts w:ascii="Arial" w:hAnsi="Arial" w:cs="Arial"/>
                <w:b/>
                <w:color w:val="1F497D" w:themeColor="text2"/>
                <w:sz w:val="20"/>
              </w:rPr>
            </w:pPr>
            <w:r>
              <w:rPr>
                <w:rFonts w:ascii="Arial" w:hAnsi="Arial" w:cs="Arial"/>
                <w:color w:val="1F497D" w:themeColor="text2"/>
                <w:sz w:val="20"/>
              </w:rPr>
              <w:t>Tel:</w:t>
            </w:r>
            <w:r>
              <w:rPr>
                <w:rFonts w:ascii="Arial" w:hAnsi="Arial" w:cs="Arial"/>
                <w:color w:val="1F497D" w:themeColor="text2"/>
                <w:sz w:val="20"/>
              </w:rPr>
              <w:tab/>
              <w:t>+49 611 7152 0</w:t>
            </w:r>
            <w:r>
              <w:rPr>
                <w:rFonts w:ascii="Arial" w:hAnsi="Arial" w:cs="Arial"/>
                <w:color w:val="1F497D" w:themeColor="text2"/>
                <w:sz w:val="20"/>
              </w:rPr>
              <w:br/>
              <w:t xml:space="preserve">Fax: </w:t>
            </w:r>
            <w:r>
              <w:rPr>
                <w:rFonts w:ascii="Arial" w:hAnsi="Arial" w:cs="Arial"/>
                <w:color w:val="1F497D" w:themeColor="text2"/>
                <w:sz w:val="20"/>
              </w:rPr>
              <w:tab/>
              <w:t>+49 611 7152 133</w:t>
            </w:r>
          </w:p>
        </w:tc>
      </w:tr>
    </w:tbl>
    <w:p>
      <w:pPr>
        <w:pStyle w:val="StandardWeb"/>
        <w:spacing w:line="360" w:lineRule="auto"/>
        <w:rPr>
          <w:rFonts w:ascii="Arial" w:hAnsi="Arial" w:cs="Arial"/>
          <w:color w:val="1F497D" w:themeColor="text2"/>
          <w:sz w:val="20"/>
          <w:szCs w:val="20"/>
          <w:lang w:val="en-US"/>
        </w:rPr>
      </w:pPr>
    </w:p>
    <w:sectPr>
      <w:headerReference w:type="default" r:id="rId8"/>
      <w:footerReference w:type="even" r:id="rId9"/>
      <w:footerReference w:type="default" r:id="rId10"/>
      <w:pgSz w:w="11906" w:h="16838"/>
      <w:pgMar w:top="2040" w:right="3146" w:bottom="2410" w:left="1701" w:header="709" w:footer="85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18E9" w16cex:dateUtc="2021-03-02T19:04:00Z"/>
  <w16cex:commentExtensible w16cex:durableId="23E9197B" w16cex:dateUtc="2021-03-02T19:07:00Z"/>
  <w16cex:commentExtensible w16cex:durableId="23E919A1" w16cex:dateUtc="2021-03-02T19:08:00Z"/>
  <w16cex:commentExtensible w16cex:durableId="23E918DB" w16cex:dateUtc="2021-03-02T19:04:00Z"/>
  <w16cex:commentExtensible w16cex:durableId="23E919F6" w16cex:dateUtc="2021-03-02T19: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left" w:pos="7088"/>
      </w:tabs>
      <w:ind w:right="360"/>
      <w:jc w:val="center"/>
      <w:rPr>
        <w:color w:val="999999"/>
      </w:rPr>
    </w:pPr>
    <w:r>
      <w:rPr>
        <w:rFonts w:ascii="Arial" w:hAnsi="Arial" w:cs="Arial"/>
        <w:color w:val="999999"/>
        <w:sz w:val="20"/>
        <w:lang w:val="en-US"/>
      </w:rPr>
      <w:t xml:space="preserve">In the event of publication, please send a voucher copy to: </w:t>
    </w:r>
    <w:r>
      <w:rPr>
        <w:rFonts w:ascii="Arial" w:hAnsi="Arial" w:cs="Arial"/>
        <w:color w:val="999999"/>
        <w:sz w:val="20"/>
        <w:lang w:val="en-US"/>
      </w:rPr>
      <w:br/>
      <w:t xml:space="preserve">VITRONIC Dr.-Ing. </w:t>
    </w:r>
    <w:r>
      <w:rPr>
        <w:rFonts w:ascii="Arial" w:hAnsi="Arial" w:cs="Arial"/>
        <w:color w:val="999999"/>
        <w:sz w:val="20"/>
      </w:rPr>
      <w:t>Stein Bildverarbeitungssysteme GmbH</w:t>
    </w:r>
    <w:r>
      <w:rPr>
        <w:rFonts w:ascii="Arial" w:hAnsi="Arial" w:cs="Arial"/>
        <w:color w:val="999999"/>
        <w:sz w:val="20"/>
      </w:rPr>
      <w:br/>
      <w:t>Hasengartenstr. 14, 65189 Wiesbaden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hyperlink r:id="rId1" w:history="1">
        <w:r>
          <w:rPr>
            <w:rStyle w:val="Hyperlink"/>
            <w:rFonts w:ascii="Arial" w:hAnsi="Arial" w:cs="Arial"/>
            <w:sz w:val="16"/>
            <w:szCs w:val="16"/>
          </w:rPr>
          <w:t>https://www.biek.de/presse/meldung/kein-weihnachten-ohne-paketdienste.html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7216"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styleId="Funotenzeichen">
    <w:name w:val="foot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800080" w:themeColor="followedHyperlink"/>
      <w:u w:val="single"/>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7481">
      <w:bodyDiv w:val="1"/>
      <w:marLeft w:val="0"/>
      <w:marRight w:val="0"/>
      <w:marTop w:val="0"/>
      <w:marBottom w:val="0"/>
      <w:divBdr>
        <w:top w:val="none" w:sz="0" w:space="0" w:color="auto"/>
        <w:left w:val="none" w:sz="0" w:space="0" w:color="auto"/>
        <w:bottom w:val="none" w:sz="0" w:space="0" w:color="auto"/>
        <w:right w:val="none" w:sz="0" w:space="0" w:color="auto"/>
      </w:divBdr>
    </w:div>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536430861">
      <w:bodyDiv w:val="1"/>
      <w:marLeft w:val="0"/>
      <w:marRight w:val="0"/>
      <w:marTop w:val="0"/>
      <w:marBottom w:val="0"/>
      <w:divBdr>
        <w:top w:val="none" w:sz="0" w:space="0" w:color="auto"/>
        <w:left w:val="none" w:sz="0" w:space="0" w:color="auto"/>
        <w:bottom w:val="none" w:sz="0" w:space="0" w:color="auto"/>
        <w:right w:val="none" w:sz="0" w:space="0" w:color="auto"/>
      </w:divBdr>
      <w:divsChild>
        <w:div w:id="529875276">
          <w:marLeft w:val="0"/>
          <w:marRight w:val="0"/>
          <w:marTop w:val="0"/>
          <w:marBottom w:val="0"/>
          <w:divBdr>
            <w:top w:val="none" w:sz="0" w:space="0" w:color="auto"/>
            <w:left w:val="none" w:sz="0" w:space="0" w:color="auto"/>
            <w:bottom w:val="none" w:sz="0" w:space="0" w:color="auto"/>
            <w:right w:val="none" w:sz="0" w:space="0" w:color="auto"/>
          </w:divBdr>
          <w:divsChild>
            <w:div w:id="1430347033">
              <w:marLeft w:val="0"/>
              <w:marRight w:val="0"/>
              <w:marTop w:val="0"/>
              <w:marBottom w:val="0"/>
              <w:divBdr>
                <w:top w:val="none" w:sz="0" w:space="0" w:color="auto"/>
                <w:left w:val="none" w:sz="0" w:space="0" w:color="auto"/>
                <w:bottom w:val="none" w:sz="0" w:space="0" w:color="auto"/>
                <w:right w:val="none" w:sz="0" w:space="0" w:color="auto"/>
              </w:divBdr>
              <w:divsChild>
                <w:div w:id="7186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2801">
      <w:bodyDiv w:val="1"/>
      <w:marLeft w:val="0"/>
      <w:marRight w:val="0"/>
      <w:marTop w:val="0"/>
      <w:marBottom w:val="0"/>
      <w:divBdr>
        <w:top w:val="none" w:sz="0" w:space="0" w:color="auto"/>
        <w:left w:val="none" w:sz="0" w:space="0" w:color="auto"/>
        <w:bottom w:val="none" w:sz="0" w:space="0" w:color="auto"/>
        <w:right w:val="none" w:sz="0" w:space="0" w:color="auto"/>
      </w:divBdr>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4488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iek.de/presse/meldung/kein-weihnachten-ohne-paketdiens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SVORLAGEN\Vertrieb-TechDoc\Marketing\PR_Pressetext_F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3E3D3-D006-4FBF-8A0C-DBFB47DA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PR_Pressetext_FB.dotx</Template>
  <TotalTime>0</TotalTime>
  <Pages>2</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Measurement of Tiny Shipments</dc:title>
  <dc:creator>Birgit.Loeschner@vitronic.com</dc:creator>
  <cp:lastModifiedBy>Sebastian Ramb</cp:lastModifiedBy>
  <cp:revision>2</cp:revision>
  <cp:lastPrinted>2016-09-14T08:41:00Z</cp:lastPrinted>
  <dcterms:created xsi:type="dcterms:W3CDTF">2021-03-11T14:34:00Z</dcterms:created>
  <dcterms:modified xsi:type="dcterms:W3CDTF">2021-03-11T14:34:00Z</dcterms:modified>
</cp:coreProperties>
</file>